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EA5B8" w14:textId="4160CB5A" w:rsidR="009F0EB9" w:rsidRDefault="009F0EB9" w:rsidP="007F298C">
      <w:pPr>
        <w:ind w:left="720" w:hanging="360"/>
      </w:pPr>
    </w:p>
    <w:p w14:paraId="01937783" w14:textId="32B85C13" w:rsidR="001462A6" w:rsidRDefault="001462A6" w:rsidP="001462A6">
      <w:pPr>
        <w:jc w:val="right"/>
      </w:pPr>
      <w:r>
        <w:t>Załącznik nr 9</w:t>
      </w:r>
      <w:r w:rsidR="00710C22">
        <w:t xml:space="preserve"> </w:t>
      </w:r>
      <w:r w:rsidR="00710C22" w:rsidRPr="00710C22">
        <w:t>do SWZ</w:t>
      </w:r>
    </w:p>
    <w:p w14:paraId="168210E2" w14:textId="4A1F971A" w:rsidR="001462A6" w:rsidRDefault="001462A6" w:rsidP="001462A6">
      <w:pPr>
        <w:spacing w:after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OPIS PRZEDMIOTU ZAMÓWIENIA </w:t>
      </w:r>
    </w:p>
    <w:p w14:paraId="031C6BC4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Przedmiotem zamówienia jest dostawa i montaż systemu nagłośnienia i wyświetlania treści w sali konferencyjno-widowiskowej w budynku Urzędu Gminy w Magnuszewie.</w:t>
      </w:r>
    </w:p>
    <w:p w14:paraId="745EF5CC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Celem systemu jest nagłośnienie występów artystycznych oraz prezentacja materiałów audio-wideo.</w:t>
      </w:r>
    </w:p>
    <w:p w14:paraId="7A088AC5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Cześć nagłośnienia składa się z:</w:t>
      </w:r>
    </w:p>
    <w:p w14:paraId="34C09B7B" w14:textId="77777777" w:rsidR="00D9159B" w:rsidRPr="00D9159B" w:rsidRDefault="00D9159B" w:rsidP="00C4728F">
      <w:pPr>
        <w:numPr>
          <w:ilvl w:val="0"/>
          <w:numId w:val="1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miksera audio</w:t>
      </w:r>
    </w:p>
    <w:p w14:paraId="5C199785" w14:textId="77777777" w:rsidR="00D9159B" w:rsidRPr="00D9159B" w:rsidRDefault="00D9159B" w:rsidP="00C4728F">
      <w:pPr>
        <w:numPr>
          <w:ilvl w:val="0"/>
          <w:numId w:val="1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4 mikrofony bezprzewodowe doręczne</w:t>
      </w:r>
    </w:p>
    <w:p w14:paraId="5CD6C15A" w14:textId="77777777" w:rsidR="00D9159B" w:rsidRPr="00D9159B" w:rsidRDefault="00D9159B" w:rsidP="00C4728F">
      <w:pPr>
        <w:numPr>
          <w:ilvl w:val="0"/>
          <w:numId w:val="1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4 statywy mikrofonowe</w:t>
      </w:r>
    </w:p>
    <w:p w14:paraId="35C47316" w14:textId="77777777" w:rsidR="00D9159B" w:rsidRPr="00D9159B" w:rsidRDefault="00D9159B" w:rsidP="00C4728F">
      <w:pPr>
        <w:numPr>
          <w:ilvl w:val="0"/>
          <w:numId w:val="1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kolumn głównych zamontowanych na ścianach sali</w:t>
      </w:r>
    </w:p>
    <w:p w14:paraId="4C7FE138" w14:textId="77777777" w:rsidR="00D9159B" w:rsidRPr="00D9159B" w:rsidRDefault="00D9159B" w:rsidP="00C4728F">
      <w:pPr>
        <w:numPr>
          <w:ilvl w:val="0"/>
          <w:numId w:val="1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kolumny typu subwoofer</w:t>
      </w:r>
    </w:p>
    <w:p w14:paraId="60EFED18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Część wideo składa się z:</w:t>
      </w:r>
    </w:p>
    <w:p w14:paraId="6F67A40F" w14:textId="77777777" w:rsidR="00D9159B" w:rsidRPr="00D9159B" w:rsidRDefault="00D9159B" w:rsidP="00C4728F">
      <w:pPr>
        <w:numPr>
          <w:ilvl w:val="0"/>
          <w:numId w:val="2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monitora interaktywnego zamontowanego na wózku mobilnym</w:t>
      </w:r>
    </w:p>
    <w:p w14:paraId="760DB454" w14:textId="77777777" w:rsidR="00D9159B" w:rsidRPr="00D9159B" w:rsidRDefault="00D9159B" w:rsidP="00C4728F">
      <w:pPr>
        <w:numPr>
          <w:ilvl w:val="0"/>
          <w:numId w:val="2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projektora zamontowanego na uchwycie sufitowym i ekranu rozwijanego elektrycznie</w:t>
      </w:r>
    </w:p>
    <w:p w14:paraId="06CBF57A" w14:textId="77777777" w:rsidR="00D9159B" w:rsidRPr="00D9159B" w:rsidRDefault="00D9159B" w:rsidP="00C4728F">
      <w:pPr>
        <w:numPr>
          <w:ilvl w:val="0"/>
          <w:numId w:val="2"/>
        </w:numPr>
        <w:contextualSpacing/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laptopa wraz ze sterowaniem prezentacyjnym</w:t>
      </w:r>
    </w:p>
    <w:p w14:paraId="5994FFA4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Wideo ma być wyświetlane na monitorze interaktywnym, projektorze, na obu naraz z możliwością prezentacji na projektorze treści nanoszonych na tablicy interaktywnej.</w:t>
      </w:r>
    </w:p>
    <w:p w14:paraId="44202ADE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Źródłem obrazu i dźwięku może być laptop z zestawu, urządzenie podłączone z zewnątrz (zewnętrzne gniazdo wideo) lub bezpośrednio tablica interaktywna. Każde z tych źródeł ma mieć możliwość przesyłania obrazu i towarzyszącego dźwięku do systemu nagłośnienia.</w:t>
      </w:r>
    </w:p>
    <w:p w14:paraId="21195CE5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Włączenie/wyłączenie projektora ma uruchamiać rozwijanie/zwijanie ekranu.</w:t>
      </w:r>
    </w:p>
    <w:p w14:paraId="650D734A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System ma zapewnić ręczne sterowanie przepływem sygnału wideo od wybranego źródła do wybranego odbiornika sygnału.</w:t>
      </w:r>
    </w:p>
    <w:p w14:paraId="500CBD44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Mikser audio jest centralnym urządzeniem zbierającym audio z mikrofonów oraz części wideo. Mikser ma posiadać możliwość regulacji ustawień bezpośrednio z urządzenia jak i poprzez zdalny dostęp z urządzenia mobilnego (tablet/smartfon) Adroid/iOS. Do miksera audio jest podłączony laptop z wykorzystaniem USB dając możliwość przekazywania dźwięku z i do laptopa w taki sposób żeby była możliwość odbierania na laptopie wybranych wejść audio. Ilość wejść miksera powinna zapewniać bezproblemowe podłączenie każdego urządzenia z systemu wysyłającego sygnał audio w ramach systemu oraz zapas do podłączenia w przyszłości nowych źródeł sygnału.</w:t>
      </w:r>
    </w:p>
    <w:p w14:paraId="13C5BC50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Odbiorniki mikrofonów bezprzewodowych mają dołączone zewnętrzne anteny dla poprawy siły sygnału z nadajników.</w:t>
      </w:r>
    </w:p>
    <w:p w14:paraId="23D5FE0A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Wszystkie urządzenia mają być zainstalowane w dedykowanej szafie rack umieszczonej w sali. W tej szafie mają także być zainstalowane istniejące urządzenia obsługujące spotkania w sali. Sposób instalacji w szafie ma zapewnić bezproblemowy dostęp do urządzeń wykorzystywanych w czasie działania systemu (w szczególności mikser, laptop).</w:t>
      </w:r>
    </w:p>
    <w:p w14:paraId="637F8937" w14:textId="77777777" w:rsidR="00D9159B" w:rsidRPr="00D9159B" w:rsidRDefault="00D9159B" w:rsidP="00C4728F">
      <w:pPr>
        <w:jc w:val="both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Dodatkowe wymagania:</w:t>
      </w:r>
    </w:p>
    <w:p w14:paraId="6F5E2E26" w14:textId="0F22AB92" w:rsidR="00D87F09" w:rsidRDefault="00D87F09" w:rsidP="00517DE4">
      <w:pPr>
        <w:numPr>
          <w:ilvl w:val="0"/>
          <w:numId w:val="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Oferta powinna zawierać</w:t>
      </w:r>
      <w:r>
        <w:rPr>
          <w:kern w:val="2"/>
          <w14:ligatures w14:val="standardContextual"/>
        </w:rPr>
        <w:t xml:space="preserve"> karty katalogowe oferowanego sprzętu </w:t>
      </w:r>
    </w:p>
    <w:p w14:paraId="165B3E5B" w14:textId="77777777" w:rsidR="00D9159B" w:rsidRPr="00D9159B" w:rsidRDefault="00D9159B" w:rsidP="00517DE4">
      <w:pPr>
        <w:numPr>
          <w:ilvl w:val="0"/>
          <w:numId w:val="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lastRenderedPageBreak/>
        <w:t>Oferta powinna zawierać opis rozwiązania ze poglądowym schematem połączeń i opisem proponowanych urządzeń.</w:t>
      </w:r>
    </w:p>
    <w:p w14:paraId="4573D4BE" w14:textId="77777777" w:rsidR="00D9159B" w:rsidRPr="00D9159B" w:rsidRDefault="00D9159B" w:rsidP="00517DE4">
      <w:pPr>
        <w:numPr>
          <w:ilvl w:val="0"/>
          <w:numId w:val="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Oferta powinna zawierać propozycję rozmieszczenia urządzeń w szafie rack.</w:t>
      </w:r>
    </w:p>
    <w:p w14:paraId="07B552E5" w14:textId="77777777" w:rsidR="00D9159B" w:rsidRPr="00D9159B" w:rsidRDefault="00D9159B" w:rsidP="00517DE4">
      <w:pPr>
        <w:numPr>
          <w:ilvl w:val="0"/>
          <w:numId w:val="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Integralną częścią oferty ma być szkolenia z obsługi oferowanych urządzeń i systemu jako całość.</w:t>
      </w:r>
    </w:p>
    <w:p w14:paraId="5239D4CF" w14:textId="12EF3F7C" w:rsidR="00D9159B" w:rsidRPr="00D9159B" w:rsidRDefault="00D9159B" w:rsidP="00D9159B">
      <w:pPr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 xml:space="preserve">Czas realizacji: </w:t>
      </w:r>
      <w:r w:rsidR="00C4728F">
        <w:rPr>
          <w:kern w:val="2"/>
          <w14:ligatures w14:val="standardContextual"/>
        </w:rPr>
        <w:t>14 dni od podpisania umowy.</w:t>
      </w:r>
    </w:p>
    <w:p w14:paraId="0FA5FD31" w14:textId="77777777" w:rsidR="00D9159B" w:rsidRPr="00D9159B" w:rsidRDefault="00D9159B" w:rsidP="00D9159B">
      <w:pPr>
        <w:rPr>
          <w:kern w:val="2"/>
          <w14:ligatures w14:val="standardContextual"/>
        </w:rPr>
      </w:pPr>
    </w:p>
    <w:p w14:paraId="6DEEFB2B" w14:textId="77777777" w:rsidR="00D9159B" w:rsidRPr="00D9159B" w:rsidRDefault="00D9159B" w:rsidP="00D9159B">
      <w:pPr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Opis Sali:</w:t>
      </w:r>
    </w:p>
    <w:p w14:paraId="04268D92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Sala posiada cześć dla widzów oraz cześć „artystyczną” jako scena/podium.</w:t>
      </w:r>
    </w:p>
    <w:p w14:paraId="5611D1B6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Cała sala: szerokość – 8,507 m, długość – 16,088 m</w:t>
      </w:r>
    </w:p>
    <w:p w14:paraId="04A70B63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Dla widzów: szerokość – 8,507 m, długość – 12,777 m</w:t>
      </w:r>
    </w:p>
    <w:p w14:paraId="176C8765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Scena: szerokość – 8,507 m, długość – 3,311 m</w:t>
      </w:r>
    </w:p>
    <w:p w14:paraId="3992EA89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Wysokość sufitu nie jest jednakowa. Wysokość wynosi 3,782 w najwyższym miejscu natomiast 3,395 w najniższym miejscu tj. przy ścianie z oknami.</w:t>
      </w:r>
    </w:p>
    <w:p w14:paraId="543C5020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Sufit jest podwieszany z karton gipsu.</w:t>
      </w:r>
    </w:p>
    <w:p w14:paraId="28DACAF8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 Sali zamontowany jest system nagłośnienia konferencyjnego do obsługi sesji Rady Gminy który pozostanie na Sali.</w:t>
      </w:r>
    </w:p>
    <w:p w14:paraId="6CA962C9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Na Sali przed sceną  będzie zamontowana tzw. kotara tj. kurtyna sceniczna.</w:t>
      </w:r>
    </w:p>
    <w:p w14:paraId="393F98EE" w14:textId="77777777" w:rsidR="00D9159B" w:rsidRPr="00D9159B" w:rsidRDefault="00D9159B" w:rsidP="00517DE4">
      <w:pPr>
        <w:numPr>
          <w:ilvl w:val="0"/>
          <w:numId w:val="1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Okna na Sali będą wymieniane i będą posiadać rolety.</w:t>
      </w:r>
    </w:p>
    <w:p w14:paraId="57DAA91E" w14:textId="77777777" w:rsidR="00D9159B" w:rsidRPr="00D9159B" w:rsidRDefault="00D9159B" w:rsidP="00D9159B">
      <w:pPr>
        <w:rPr>
          <w:kern w:val="2"/>
          <w14:ligatures w14:val="standardContextual"/>
        </w:rPr>
      </w:pPr>
    </w:p>
    <w:p w14:paraId="7A96C8C0" w14:textId="77777777" w:rsidR="00D9159B" w:rsidRPr="00D9159B" w:rsidRDefault="00D9159B" w:rsidP="00D9159B">
      <w:pPr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Wymagania dotyczące poszczególnych elementów systemu:</w:t>
      </w:r>
    </w:p>
    <w:p w14:paraId="05A05A53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Mikser</w:t>
      </w:r>
    </w:p>
    <w:p w14:paraId="73B5DD45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Typ urządzenia: mikser cyfrowy</w:t>
      </w:r>
    </w:p>
    <w:p w14:paraId="22F685F9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Wejścia min. (wszystkie, XLR, liniowe): 8, 4, 4</w:t>
      </w:r>
    </w:p>
    <w:p w14:paraId="667E5621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Wyjścia min. (wszystkie, główne L/R, aux): 6, 2, 4</w:t>
      </w:r>
    </w:p>
    <w:p w14:paraId="17BB246E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Sterowanie</w:t>
      </w:r>
      <w:r w:rsidRPr="00D9159B">
        <w:rPr>
          <w:kern w:val="2"/>
          <w14:ligatures w14:val="standardContextual"/>
        </w:rPr>
        <w:tab/>
        <w:t xml:space="preserve">bezpośrednio z miksera i możliwość zdalnego interface z urządzeń z systemem Android i iOS. </w:t>
      </w:r>
    </w:p>
    <w:p w14:paraId="01714DC8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Zestaw ustawień wstępnych: możliwość zapisywania ustawień miksera z możliwością ich przywoływania w dowolnym momencie</w:t>
      </w:r>
    </w:p>
    <w:p w14:paraId="72C19F82" w14:textId="77777777" w:rsidR="00D9159B" w:rsidRPr="00D9159B" w:rsidRDefault="00D9159B" w:rsidP="00517DE4">
      <w:pPr>
        <w:numPr>
          <w:ilvl w:val="0"/>
          <w:numId w:val="4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Montaż: możliwość montażu w szafie rack</w:t>
      </w:r>
    </w:p>
    <w:p w14:paraId="23F2BB75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091144BA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Kolumny główne</w:t>
      </w:r>
    </w:p>
    <w:p w14:paraId="76865461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Moc (ciągła/szczytowa) min. 500W / 2000W</w:t>
      </w:r>
    </w:p>
    <w:p w14:paraId="1A601204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Zakres częstotliwości min. 45 Hz – 20 kHz</w:t>
      </w:r>
    </w:p>
    <w:p w14:paraId="729FD1D5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Wyjście (szczytowe SPL dla 1m) min. 125 dB</w:t>
      </w:r>
    </w:p>
    <w:p w14:paraId="7841C2ED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Kolor czarny</w:t>
      </w:r>
    </w:p>
    <w:p w14:paraId="11592525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0DDFE354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Subwoofer</w:t>
      </w:r>
    </w:p>
    <w:p w14:paraId="6120D046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Moc szczytowa min. 2000 W</w:t>
      </w:r>
    </w:p>
    <w:p w14:paraId="42E30790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Zakres częstotliwości min. 35 Hz – 125 Hz</w:t>
      </w:r>
    </w:p>
    <w:p w14:paraId="1AA5FC00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Wyjście (szczytowe SPL dla 1m) min. 125 dB</w:t>
      </w:r>
    </w:p>
    <w:p w14:paraId="6CC159EC" w14:textId="77777777" w:rsidR="00D9159B" w:rsidRPr="00D9159B" w:rsidRDefault="00D9159B" w:rsidP="00517DE4">
      <w:pPr>
        <w:numPr>
          <w:ilvl w:val="0"/>
          <w:numId w:val="5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lastRenderedPageBreak/>
        <w:t>Kolor czarny</w:t>
      </w:r>
    </w:p>
    <w:p w14:paraId="59C90F34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50A3AF57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Mikrofony bezprzewodowe</w:t>
      </w:r>
    </w:p>
    <w:p w14:paraId="328A7925" w14:textId="77777777" w:rsidR="00D9159B" w:rsidRPr="00D9159B" w:rsidRDefault="00D9159B" w:rsidP="00517DE4">
      <w:pPr>
        <w:numPr>
          <w:ilvl w:val="0"/>
          <w:numId w:val="6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Typ urządzenia: cyfrowy</w:t>
      </w:r>
    </w:p>
    <w:p w14:paraId="0556406F" w14:textId="77777777" w:rsidR="00D9159B" w:rsidRPr="00D9159B" w:rsidRDefault="00D9159B" w:rsidP="00517DE4">
      <w:pPr>
        <w:numPr>
          <w:ilvl w:val="0"/>
          <w:numId w:val="6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Pasmo UHF</w:t>
      </w:r>
    </w:p>
    <w:p w14:paraId="58F29A72" w14:textId="77777777" w:rsidR="00D9159B" w:rsidRPr="00D9159B" w:rsidRDefault="00D9159B" w:rsidP="00517DE4">
      <w:pPr>
        <w:numPr>
          <w:ilvl w:val="0"/>
          <w:numId w:val="6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Nadajnik zasilanie: 2 baterie AA lub dedykowany zestaw akumulatorowy</w:t>
      </w:r>
    </w:p>
    <w:p w14:paraId="6E1BE320" w14:textId="77777777" w:rsidR="00D9159B" w:rsidRPr="00D9159B" w:rsidRDefault="00D9159B" w:rsidP="00517DE4">
      <w:pPr>
        <w:numPr>
          <w:ilvl w:val="0"/>
          <w:numId w:val="6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Złącza w odbiorniku: XLR, Jack 6,3</w:t>
      </w:r>
    </w:p>
    <w:p w14:paraId="3EE5290D" w14:textId="77777777" w:rsidR="00D9159B" w:rsidRPr="00D9159B" w:rsidRDefault="00D9159B" w:rsidP="00517DE4">
      <w:pPr>
        <w:numPr>
          <w:ilvl w:val="0"/>
          <w:numId w:val="6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Dołączane anteny zewnętrzne</w:t>
      </w:r>
    </w:p>
    <w:p w14:paraId="211C67DB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7864BD3F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Statywy</w:t>
      </w:r>
    </w:p>
    <w:p w14:paraId="4BBD1ECF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Podstawa trójnożna</w:t>
      </w:r>
    </w:p>
    <w:p w14:paraId="3153CE08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Dwupunktowa regulacja</w:t>
      </w:r>
    </w:p>
    <w:p w14:paraId="7713D2C8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Wysuwany wysięgnik</w:t>
      </w:r>
    </w:p>
    <w:p w14:paraId="4E8A469B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Wysokość min./max. co najmniej: 1050 mm / 1600 mm</w:t>
      </w:r>
    </w:p>
    <w:p w14:paraId="29C37D34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Długość wysięgnika min. 800 mm</w:t>
      </w:r>
    </w:p>
    <w:p w14:paraId="4BA70603" w14:textId="77777777" w:rsidR="00D9159B" w:rsidRPr="00D9159B" w:rsidRDefault="00D9159B" w:rsidP="00517DE4">
      <w:pPr>
        <w:numPr>
          <w:ilvl w:val="0"/>
          <w:numId w:val="7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Kolor czarny</w:t>
      </w:r>
    </w:p>
    <w:p w14:paraId="7DF7A907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619E7DED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Laptop</w:t>
      </w:r>
    </w:p>
    <w:p w14:paraId="1851C8F6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Procesor - CPU Mark min. 9900 (</w:t>
      </w:r>
      <w:hyperlink r:id="rId8" w:history="1">
        <w:r w:rsidRPr="00D9159B">
          <w:rPr>
            <w:color w:val="0563C1" w:themeColor="hyperlink"/>
            <w:kern w:val="2"/>
            <w:u w:val="single"/>
            <w14:ligatures w14:val="standardContextual"/>
          </w:rPr>
          <w:t>https://www.cpubenchmark.net</w:t>
        </w:r>
      </w:hyperlink>
      <w:r w:rsidRPr="00D9159B">
        <w:rPr>
          <w:kern w:val="2"/>
          <w14:ligatures w14:val="standardContextual"/>
        </w:rPr>
        <w:t>)</w:t>
      </w:r>
    </w:p>
    <w:p w14:paraId="1497535F" w14:textId="3D6A1905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 xml:space="preserve">Pamięć ram min </w:t>
      </w:r>
      <w:r>
        <w:rPr>
          <w:kern w:val="2"/>
          <w14:ligatures w14:val="standardContextual"/>
        </w:rPr>
        <w:t>16</w:t>
      </w:r>
      <w:r w:rsidRPr="00D9159B">
        <w:rPr>
          <w:kern w:val="2"/>
          <w14:ligatures w14:val="standardContextual"/>
        </w:rPr>
        <w:t xml:space="preserve"> GB</w:t>
      </w:r>
    </w:p>
    <w:p w14:paraId="0C661A5D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Dysk SSD pojemność min. 256 GB</w:t>
      </w:r>
    </w:p>
    <w:p w14:paraId="440E13C3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System operacyjny MS Windows 11 Pro</w:t>
      </w:r>
    </w:p>
    <w:p w14:paraId="6B18FF99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Ekran min. 14’’</w:t>
      </w:r>
    </w:p>
    <w:p w14:paraId="39126FAB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Rozdzielczość 1920x1080</w:t>
      </w:r>
    </w:p>
    <w:p w14:paraId="1352B9EE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Złącza: HDMI, minijack 3,5 mm, RJ-45, 3x USB</w:t>
      </w:r>
    </w:p>
    <w:p w14:paraId="67B3ABE3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Komunikacja: Bluetooth, LAN 10/100/1000 Mbps, Wi-Fi</w:t>
      </w:r>
    </w:p>
    <w:p w14:paraId="72D607CB" w14:textId="77777777" w:rsidR="00D9159B" w:rsidRPr="00D9159B" w:rsidRDefault="00D9159B" w:rsidP="00517DE4">
      <w:pPr>
        <w:numPr>
          <w:ilvl w:val="0"/>
          <w:numId w:val="13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Sterowanie: klawiatura podświetlana, touchpad</w:t>
      </w:r>
    </w:p>
    <w:p w14:paraId="6D8E0F8E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17F5D8E8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System prezentacyjny</w:t>
      </w:r>
    </w:p>
    <w:p w14:paraId="4D8EEDF5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Typ: pilot do prowadzenia prezentacji</w:t>
      </w:r>
    </w:p>
    <w:p w14:paraId="7F4BBA40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Laser czerwony</w:t>
      </w:r>
    </w:p>
    <w:p w14:paraId="173518D2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Żywotność baterii laser – do 20h</w:t>
      </w:r>
    </w:p>
    <w:p w14:paraId="6B05F598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Żywotność baterii prezenter – do 1000 h</w:t>
      </w:r>
    </w:p>
    <w:p w14:paraId="5EABC918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Bezprzewodowe połączenie z komputerem – zasięg do 15 m</w:t>
      </w:r>
    </w:p>
    <w:p w14:paraId="7F4E87BD" w14:textId="77777777" w:rsidR="00D9159B" w:rsidRPr="00D9159B" w:rsidRDefault="00D9159B" w:rsidP="00517DE4">
      <w:pPr>
        <w:numPr>
          <w:ilvl w:val="0"/>
          <w:numId w:val="12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Sterowanie: uruchomienie wskaźnika laserowego, następny i poprzedni slajd, uruchomienie pokazu slajdów</w:t>
      </w:r>
    </w:p>
    <w:p w14:paraId="4AC7C99B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02BA5EB1" w14:textId="15D09A3E" w:rsidR="00D9159B" w:rsidRPr="00D9159B" w:rsidRDefault="009F34EC" w:rsidP="00D9159B">
      <w:pPr>
        <w:ind w:left="360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Monitor (</w:t>
      </w:r>
      <w:r w:rsidR="00D9159B" w:rsidRPr="00D9159B">
        <w:rPr>
          <w:kern w:val="2"/>
          <w14:ligatures w14:val="standardContextual"/>
        </w:rPr>
        <w:t>Tablica</w:t>
      </w:r>
      <w:r>
        <w:rPr>
          <w:kern w:val="2"/>
          <w14:ligatures w14:val="standardContextual"/>
        </w:rPr>
        <w:t>) interaktywny</w:t>
      </w:r>
      <w:r w:rsidR="00D9159B" w:rsidRPr="00D9159B">
        <w:rPr>
          <w:kern w:val="2"/>
          <w14:ligatures w14:val="standardContextual"/>
        </w:rPr>
        <w:t xml:space="preserve"> zamontowana na wózku mobilnym</w:t>
      </w:r>
    </w:p>
    <w:p w14:paraId="42CF57AF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Przekątna 86’’</w:t>
      </w:r>
    </w:p>
    <w:p w14:paraId="2763B4F0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Rozdzielczość 4K</w:t>
      </w:r>
    </w:p>
    <w:p w14:paraId="372115EF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Jasność min. 370 cd/m2</w:t>
      </w:r>
    </w:p>
    <w:p w14:paraId="0B5334E3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lastRenderedPageBreak/>
        <w:t>Kontrast min. 5000:1</w:t>
      </w:r>
    </w:p>
    <w:p w14:paraId="1220B1BF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Czas reakcji max. 7 ms</w:t>
      </w:r>
    </w:p>
    <w:p w14:paraId="0B4FB898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Powierzchnia ekranu: antyodblaskowa, zapobiegająca odciskom palców, szkło hartowane 7Mohs</w:t>
      </w:r>
    </w:p>
    <w:p w14:paraId="0C694848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Dotyk: co najmniej 20 punktów dotyku, dokładność max. +/- 1 mm</w:t>
      </w:r>
    </w:p>
    <w:p w14:paraId="3E06BA50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Wbudowane głośniki – 2 szt. o mocy min. 15W</w:t>
      </w:r>
    </w:p>
    <w:p w14:paraId="232665D5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Złącza przód: 1x USB-C z zasilaniem, 1x we. HDMI 2.0, 1x USB-B (dotyk), 1x USB-A 3.0, 1x we. mic</w:t>
      </w:r>
    </w:p>
    <w:p w14:paraId="131D5CE5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Złącza tył: 2x we. HDMI 2.0, 1x DP 1.2, 3x USB-B 3.0 (dotyk), 1x USB-C (zasilanie), 2x USB-A 3.0, 1x USB-A Android, 1x wy. HDMI 2.0, 1x RS232, RJ45, gniazdo OPS, 1x SPDIF, 1x wy. audio (jack 3,5mm), gniazdo na moduł wifi, VGA adapter, gniazdo zasilania</w:t>
      </w:r>
    </w:p>
    <w:p w14:paraId="68817FBA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RAM min. 4GB DDR4</w:t>
      </w:r>
    </w:p>
    <w:p w14:paraId="4B0DE7CC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Pamięć min. 64 GB</w:t>
      </w:r>
    </w:p>
    <w:p w14:paraId="6F826628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System Android 11</w:t>
      </w:r>
    </w:p>
    <w:p w14:paraId="7895FFB1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Zintegrowany moduł WIFI6 i BT 5.2</w:t>
      </w:r>
    </w:p>
    <w:p w14:paraId="2D7F308C" w14:textId="77777777" w:rsidR="00D9159B" w:rsidRPr="00D9159B" w:rsidRDefault="00D9159B" w:rsidP="00517DE4">
      <w:pPr>
        <w:numPr>
          <w:ilvl w:val="0"/>
          <w:numId w:val="8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Dodatkowe funkcje: LAN Control, WoL, CEC, profile użytkowników</w:t>
      </w:r>
    </w:p>
    <w:p w14:paraId="7F633EED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03763F75" w14:textId="35884EB0" w:rsidR="00D9159B" w:rsidRPr="00D9159B" w:rsidRDefault="009F34EC" w:rsidP="00D9159B">
      <w:pPr>
        <w:ind w:left="360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Projektor zamontowany na</w:t>
      </w:r>
      <w:bookmarkStart w:id="0" w:name="_GoBack"/>
      <w:bookmarkEnd w:id="0"/>
      <w:r>
        <w:rPr>
          <w:kern w:val="2"/>
          <w14:ligatures w14:val="standardContextual"/>
        </w:rPr>
        <w:t xml:space="preserve"> </w:t>
      </w:r>
      <w:r w:rsidR="00D9159B" w:rsidRPr="00D9159B">
        <w:rPr>
          <w:kern w:val="2"/>
          <w14:ligatures w14:val="standardContextual"/>
        </w:rPr>
        <w:t>uchwycie sufitowym</w:t>
      </w:r>
    </w:p>
    <w:p w14:paraId="6A6D21C0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Jasność min. 5000 lm</w:t>
      </w:r>
    </w:p>
    <w:p w14:paraId="77B4B011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Rozdzielczość FHD</w:t>
      </w:r>
    </w:p>
    <w:p w14:paraId="69D37CE6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Kontrast 20000:1</w:t>
      </w:r>
    </w:p>
    <w:p w14:paraId="716B8627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Obraz 16:10</w:t>
      </w:r>
    </w:p>
    <w:p w14:paraId="45067703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Korekcja zniekształcenia trapezowego w pionie +/- 30 st., w poziomie +/- 30 st.</w:t>
      </w:r>
    </w:p>
    <w:p w14:paraId="241076D9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Gniazda wejścia/wyjścia: Wej. VGA (D-Sub 15 styków) , Liczba gniazd HDMI v.1.4 (x3), Composite Video, Wej. audio (RCA) , Wej. audio (Mini Jack) , Wyj. VGA (D-Sub 15 styków) , Wyj. audio (Mini Jack) , RJ45 (x2: HDBaseTx1, LANx1), RS-232, USB A (tylko zasilanie), USB miniB (tryb serwisowy), Mikrofon (Mini Jack)</w:t>
      </w:r>
    </w:p>
    <w:p w14:paraId="26AC249F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Trwałość źródła światła min. 15 000 h</w:t>
      </w:r>
    </w:p>
    <w:p w14:paraId="3505ADAC" w14:textId="77777777" w:rsidR="00D9159B" w:rsidRPr="00D9159B" w:rsidRDefault="00D9159B" w:rsidP="00517DE4">
      <w:pPr>
        <w:numPr>
          <w:ilvl w:val="0"/>
          <w:numId w:val="9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Poziom hałasu (normal / eco) 35 / 29 dB</w:t>
      </w:r>
    </w:p>
    <w:p w14:paraId="1D7203DC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35E46505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Ekran</w:t>
      </w:r>
    </w:p>
    <w:p w14:paraId="160439E0" w14:textId="77777777" w:rsidR="00D9159B" w:rsidRPr="00D9159B" w:rsidRDefault="00D9159B" w:rsidP="00517DE4">
      <w:pPr>
        <w:numPr>
          <w:ilvl w:val="0"/>
          <w:numId w:val="10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Rozwijany elektrycznie</w:t>
      </w:r>
    </w:p>
    <w:p w14:paraId="3B2CFDAC" w14:textId="77777777" w:rsidR="00D9159B" w:rsidRPr="00D9159B" w:rsidRDefault="00D9159B" w:rsidP="00517DE4">
      <w:pPr>
        <w:numPr>
          <w:ilvl w:val="0"/>
          <w:numId w:val="10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Sterowany z projektora</w:t>
      </w:r>
    </w:p>
    <w:p w14:paraId="3A0AC8D8" w14:textId="77777777" w:rsidR="00C4728F" w:rsidRDefault="00C4728F" w:rsidP="00D9159B">
      <w:pPr>
        <w:ind w:left="360"/>
        <w:rPr>
          <w:kern w:val="2"/>
          <w14:ligatures w14:val="standardContextual"/>
        </w:rPr>
      </w:pPr>
    </w:p>
    <w:p w14:paraId="480C8B45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Szafa rack</w:t>
      </w:r>
    </w:p>
    <w:p w14:paraId="2447C377" w14:textId="77777777" w:rsidR="00D9159B" w:rsidRPr="00D9159B" w:rsidRDefault="00D9159B" w:rsidP="00517DE4">
      <w:pPr>
        <w:numPr>
          <w:ilvl w:val="0"/>
          <w:numId w:val="11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Drzwi przeszklone</w:t>
      </w:r>
    </w:p>
    <w:p w14:paraId="70226732" w14:textId="77777777" w:rsidR="00D9159B" w:rsidRPr="00D9159B" w:rsidRDefault="00D9159B" w:rsidP="00517DE4">
      <w:pPr>
        <w:numPr>
          <w:ilvl w:val="0"/>
          <w:numId w:val="11"/>
        </w:numPr>
        <w:contextualSpacing/>
        <w:rPr>
          <w:kern w:val="2"/>
          <w14:ligatures w14:val="standardContextual"/>
        </w:rPr>
      </w:pPr>
      <w:r w:rsidRPr="00D9159B">
        <w:rPr>
          <w:kern w:val="2"/>
          <w14:ligatures w14:val="standardContextual"/>
        </w:rPr>
        <w:t>Wielkość i wyposażenie zapewniające umieszczenie urządzeń AV dla sali</w:t>
      </w:r>
    </w:p>
    <w:p w14:paraId="72DDE77E" w14:textId="77777777" w:rsidR="00D9159B" w:rsidRPr="00D9159B" w:rsidRDefault="00D9159B" w:rsidP="00D9159B">
      <w:pPr>
        <w:ind w:left="360"/>
        <w:rPr>
          <w:kern w:val="2"/>
          <w14:ligatures w14:val="standardContextual"/>
        </w:rPr>
      </w:pPr>
    </w:p>
    <w:p w14:paraId="4606B034" w14:textId="77777777" w:rsidR="00D9159B" w:rsidRPr="00D9159B" w:rsidRDefault="00D9159B" w:rsidP="00D9159B">
      <w:pPr>
        <w:rPr>
          <w:kern w:val="2"/>
          <w14:ligatures w14:val="standardContextual"/>
        </w:rPr>
      </w:pPr>
    </w:p>
    <w:p w14:paraId="16CE780F" w14:textId="77777777" w:rsidR="001462A6" w:rsidRDefault="001462A6" w:rsidP="001462A6">
      <w:pPr>
        <w:rPr>
          <w:rFonts w:cstheme="minorHAnsi"/>
        </w:rPr>
      </w:pPr>
    </w:p>
    <w:sectPr w:rsidR="001462A6" w:rsidSect="001C6EAE">
      <w:footerReference w:type="default" r:id="rId9"/>
      <w:pgSz w:w="11906" w:h="16838"/>
      <w:pgMar w:top="1417" w:right="1417" w:bottom="1417" w:left="1417" w:header="708" w:footer="47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A6335B" w16cid:durableId="26D2ACEC"/>
  <w16cid:commentId w16cid:paraId="22001FD4" w16cid:durableId="26D2ACED"/>
  <w16cid:commentId w16cid:paraId="34701392" w16cid:durableId="26D2ACEE"/>
  <w16cid:commentId w16cid:paraId="541DF19F" w16cid:durableId="26D2ACEF"/>
  <w16cid:commentId w16cid:paraId="61AD7959" w16cid:durableId="26D2ACF0"/>
  <w16cid:commentId w16cid:paraId="6E0E3A4F" w16cid:durableId="26D2ACF1"/>
  <w16cid:commentId w16cid:paraId="10C77CB3" w16cid:durableId="26D2ACF2"/>
  <w16cid:commentId w16cid:paraId="00375FB4" w16cid:durableId="26D2ACF3"/>
  <w16cid:commentId w16cid:paraId="723C02D8" w16cid:durableId="26D2ACF4"/>
  <w16cid:commentId w16cid:paraId="490ECF59" w16cid:durableId="26D2ACF5"/>
  <w16cid:commentId w16cid:paraId="73A724F8" w16cid:durableId="26D2ACF6"/>
  <w16cid:commentId w16cid:paraId="037236C3" w16cid:durableId="26D2ACF7"/>
  <w16cid:commentId w16cid:paraId="2686C6A9" w16cid:durableId="26D2ACF9"/>
  <w16cid:commentId w16cid:paraId="7CB571A5" w16cid:durableId="26D2ACFA"/>
  <w16cid:commentId w16cid:paraId="4371BAD8" w16cid:durableId="26D2ACFD"/>
  <w16cid:commentId w16cid:paraId="2D9BBFD3" w16cid:durableId="26D2ACFE"/>
  <w16cid:commentId w16cid:paraId="4384AD6E" w16cid:durableId="26D2AC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47FC0" w14:textId="77777777" w:rsidR="00F865D1" w:rsidRDefault="00F865D1" w:rsidP="001C6EAE">
      <w:pPr>
        <w:spacing w:after="0" w:line="240" w:lineRule="auto"/>
      </w:pPr>
      <w:r>
        <w:separator/>
      </w:r>
    </w:p>
  </w:endnote>
  <w:endnote w:type="continuationSeparator" w:id="0">
    <w:p w14:paraId="0C6C2BA4" w14:textId="77777777" w:rsidR="00F865D1" w:rsidRDefault="00F865D1" w:rsidP="001C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6581389"/>
      <w:docPartObj>
        <w:docPartGallery w:val="Page Numbers (Bottom of Page)"/>
        <w:docPartUnique/>
      </w:docPartObj>
    </w:sdtPr>
    <w:sdtEndPr/>
    <w:sdtContent>
      <w:sdt>
        <w:sdtPr>
          <w:id w:val="-1251893432"/>
          <w:docPartObj>
            <w:docPartGallery w:val="Page Numbers (Top of Page)"/>
            <w:docPartUnique/>
          </w:docPartObj>
        </w:sdtPr>
        <w:sdtEndPr/>
        <w:sdtContent>
          <w:p w14:paraId="23897C14" w14:textId="328A70E2" w:rsidR="001C6EAE" w:rsidRDefault="001C6EAE">
            <w:pPr>
              <w:pStyle w:val="Stopka"/>
              <w:jc w:val="right"/>
            </w:pPr>
            <w:r w:rsidRPr="001C6EAE">
              <w:rPr>
                <w:sz w:val="18"/>
                <w:szCs w:val="18"/>
              </w:rPr>
              <w:t xml:space="preserve">Strona </w:t>
            </w:r>
            <w:r w:rsidRPr="001C6EAE">
              <w:rPr>
                <w:b/>
                <w:bCs/>
                <w:sz w:val="18"/>
                <w:szCs w:val="18"/>
              </w:rPr>
              <w:fldChar w:fldCharType="begin"/>
            </w:r>
            <w:r w:rsidRPr="001C6EAE">
              <w:rPr>
                <w:b/>
                <w:bCs/>
                <w:sz w:val="18"/>
                <w:szCs w:val="18"/>
              </w:rPr>
              <w:instrText>PAGE</w:instrText>
            </w:r>
            <w:r w:rsidRPr="001C6EAE">
              <w:rPr>
                <w:b/>
                <w:bCs/>
                <w:sz w:val="18"/>
                <w:szCs w:val="18"/>
              </w:rPr>
              <w:fldChar w:fldCharType="separate"/>
            </w:r>
            <w:r w:rsidR="009F34EC">
              <w:rPr>
                <w:b/>
                <w:bCs/>
                <w:noProof/>
                <w:sz w:val="18"/>
                <w:szCs w:val="18"/>
              </w:rPr>
              <w:t>3</w:t>
            </w:r>
            <w:r w:rsidRPr="001C6EAE">
              <w:rPr>
                <w:b/>
                <w:bCs/>
                <w:sz w:val="18"/>
                <w:szCs w:val="18"/>
              </w:rPr>
              <w:fldChar w:fldCharType="end"/>
            </w:r>
            <w:r w:rsidRPr="001C6EAE">
              <w:rPr>
                <w:sz w:val="18"/>
                <w:szCs w:val="18"/>
              </w:rPr>
              <w:t xml:space="preserve"> z </w:t>
            </w:r>
            <w:r w:rsidRPr="001C6EAE">
              <w:rPr>
                <w:b/>
                <w:bCs/>
                <w:sz w:val="18"/>
                <w:szCs w:val="18"/>
              </w:rPr>
              <w:fldChar w:fldCharType="begin"/>
            </w:r>
            <w:r w:rsidRPr="001C6EAE">
              <w:rPr>
                <w:b/>
                <w:bCs/>
                <w:sz w:val="18"/>
                <w:szCs w:val="18"/>
              </w:rPr>
              <w:instrText>NUMPAGES</w:instrText>
            </w:r>
            <w:r w:rsidRPr="001C6EAE">
              <w:rPr>
                <w:b/>
                <w:bCs/>
                <w:sz w:val="18"/>
                <w:szCs w:val="18"/>
              </w:rPr>
              <w:fldChar w:fldCharType="separate"/>
            </w:r>
            <w:r w:rsidR="009F34EC">
              <w:rPr>
                <w:b/>
                <w:bCs/>
                <w:noProof/>
                <w:sz w:val="18"/>
                <w:szCs w:val="18"/>
              </w:rPr>
              <w:t>4</w:t>
            </w:r>
            <w:r w:rsidRPr="001C6EA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9BD0F5E" w14:textId="77777777" w:rsidR="001C6EAE" w:rsidRDefault="001C6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C09F0" w14:textId="77777777" w:rsidR="00F865D1" w:rsidRDefault="00F865D1" w:rsidP="001C6EAE">
      <w:pPr>
        <w:spacing w:after="0" w:line="240" w:lineRule="auto"/>
      </w:pPr>
      <w:r>
        <w:separator/>
      </w:r>
    </w:p>
  </w:footnote>
  <w:footnote w:type="continuationSeparator" w:id="0">
    <w:p w14:paraId="2E914913" w14:textId="77777777" w:rsidR="00F865D1" w:rsidRDefault="00F865D1" w:rsidP="001C6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493E"/>
    <w:multiLevelType w:val="hybridMultilevel"/>
    <w:tmpl w:val="3F3425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21509F"/>
    <w:multiLevelType w:val="hybridMultilevel"/>
    <w:tmpl w:val="36E458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830833"/>
    <w:multiLevelType w:val="hybridMultilevel"/>
    <w:tmpl w:val="59D4A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A676E2"/>
    <w:multiLevelType w:val="hybridMultilevel"/>
    <w:tmpl w:val="305465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580959"/>
    <w:multiLevelType w:val="hybridMultilevel"/>
    <w:tmpl w:val="75E67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412E8"/>
    <w:multiLevelType w:val="hybridMultilevel"/>
    <w:tmpl w:val="FF94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231B5"/>
    <w:multiLevelType w:val="hybridMultilevel"/>
    <w:tmpl w:val="733A01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F30DDB"/>
    <w:multiLevelType w:val="hybridMultilevel"/>
    <w:tmpl w:val="9762F5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410AB7"/>
    <w:multiLevelType w:val="hybridMultilevel"/>
    <w:tmpl w:val="9B3A8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50A01"/>
    <w:multiLevelType w:val="hybridMultilevel"/>
    <w:tmpl w:val="D64E1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56868"/>
    <w:multiLevelType w:val="hybridMultilevel"/>
    <w:tmpl w:val="75C0BB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C04AE"/>
    <w:multiLevelType w:val="hybridMultilevel"/>
    <w:tmpl w:val="7F684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8C2274"/>
    <w:multiLevelType w:val="hybridMultilevel"/>
    <w:tmpl w:val="FE3AAF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106822"/>
    <w:multiLevelType w:val="hybridMultilevel"/>
    <w:tmpl w:val="5A725F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2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  <w:num w:numId="13">
    <w:abstractNumId w:val="13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44"/>
    <w:rsid w:val="0001373C"/>
    <w:rsid w:val="00021C02"/>
    <w:rsid w:val="000343C4"/>
    <w:rsid w:val="00074EA1"/>
    <w:rsid w:val="000868F8"/>
    <w:rsid w:val="000A65E7"/>
    <w:rsid w:val="000C1FBA"/>
    <w:rsid w:val="000D1732"/>
    <w:rsid w:val="0010061B"/>
    <w:rsid w:val="001170E3"/>
    <w:rsid w:val="00136453"/>
    <w:rsid w:val="001462A6"/>
    <w:rsid w:val="00150D8D"/>
    <w:rsid w:val="0016663D"/>
    <w:rsid w:val="00173BF8"/>
    <w:rsid w:val="0019627C"/>
    <w:rsid w:val="001A1620"/>
    <w:rsid w:val="001C6EAE"/>
    <w:rsid w:val="001F54DD"/>
    <w:rsid w:val="002442D6"/>
    <w:rsid w:val="00245CBC"/>
    <w:rsid w:val="00252028"/>
    <w:rsid w:val="002A5033"/>
    <w:rsid w:val="002F564E"/>
    <w:rsid w:val="00311429"/>
    <w:rsid w:val="00313DC7"/>
    <w:rsid w:val="00314864"/>
    <w:rsid w:val="003221DC"/>
    <w:rsid w:val="00360537"/>
    <w:rsid w:val="00363C79"/>
    <w:rsid w:val="00367423"/>
    <w:rsid w:val="00375428"/>
    <w:rsid w:val="003A032D"/>
    <w:rsid w:val="003B33FF"/>
    <w:rsid w:val="003B3DAA"/>
    <w:rsid w:val="003D0316"/>
    <w:rsid w:val="003D1C1B"/>
    <w:rsid w:val="003D3742"/>
    <w:rsid w:val="003F6512"/>
    <w:rsid w:val="00404756"/>
    <w:rsid w:val="00427629"/>
    <w:rsid w:val="004365C4"/>
    <w:rsid w:val="004726BC"/>
    <w:rsid w:val="00474763"/>
    <w:rsid w:val="00492155"/>
    <w:rsid w:val="00495D63"/>
    <w:rsid w:val="004A2FF6"/>
    <w:rsid w:val="004C1F3C"/>
    <w:rsid w:val="004D7343"/>
    <w:rsid w:val="004E0D28"/>
    <w:rsid w:val="004E15F5"/>
    <w:rsid w:val="004E2A0C"/>
    <w:rsid w:val="004F0452"/>
    <w:rsid w:val="00517DE4"/>
    <w:rsid w:val="0052126C"/>
    <w:rsid w:val="00571132"/>
    <w:rsid w:val="00573860"/>
    <w:rsid w:val="005B65B1"/>
    <w:rsid w:val="005C06F9"/>
    <w:rsid w:val="005C40F1"/>
    <w:rsid w:val="005D4285"/>
    <w:rsid w:val="00612622"/>
    <w:rsid w:val="00615248"/>
    <w:rsid w:val="0062333B"/>
    <w:rsid w:val="00635982"/>
    <w:rsid w:val="00643FC7"/>
    <w:rsid w:val="00670535"/>
    <w:rsid w:val="006741F6"/>
    <w:rsid w:val="006A7C23"/>
    <w:rsid w:val="006D342E"/>
    <w:rsid w:val="006E67DC"/>
    <w:rsid w:val="006F5155"/>
    <w:rsid w:val="006F77CD"/>
    <w:rsid w:val="007052C6"/>
    <w:rsid w:val="00710C22"/>
    <w:rsid w:val="00747342"/>
    <w:rsid w:val="00771107"/>
    <w:rsid w:val="007A3B0A"/>
    <w:rsid w:val="007A7764"/>
    <w:rsid w:val="007D446A"/>
    <w:rsid w:val="007F056E"/>
    <w:rsid w:val="007F298C"/>
    <w:rsid w:val="007F436A"/>
    <w:rsid w:val="00800232"/>
    <w:rsid w:val="00804C58"/>
    <w:rsid w:val="008273F5"/>
    <w:rsid w:val="00830223"/>
    <w:rsid w:val="0088091F"/>
    <w:rsid w:val="00886488"/>
    <w:rsid w:val="008954E0"/>
    <w:rsid w:val="00896003"/>
    <w:rsid w:val="00896D81"/>
    <w:rsid w:val="008D0524"/>
    <w:rsid w:val="008D3903"/>
    <w:rsid w:val="008E04CC"/>
    <w:rsid w:val="009077BE"/>
    <w:rsid w:val="00911D59"/>
    <w:rsid w:val="00920243"/>
    <w:rsid w:val="009317F4"/>
    <w:rsid w:val="0095154A"/>
    <w:rsid w:val="0095625B"/>
    <w:rsid w:val="00956DF2"/>
    <w:rsid w:val="00964264"/>
    <w:rsid w:val="009666B1"/>
    <w:rsid w:val="00996628"/>
    <w:rsid w:val="009B1C8B"/>
    <w:rsid w:val="009C7132"/>
    <w:rsid w:val="009D738C"/>
    <w:rsid w:val="009F0EB9"/>
    <w:rsid w:val="009F1B6B"/>
    <w:rsid w:val="009F34EC"/>
    <w:rsid w:val="00A157BC"/>
    <w:rsid w:val="00A222BE"/>
    <w:rsid w:val="00A26257"/>
    <w:rsid w:val="00A33158"/>
    <w:rsid w:val="00A37794"/>
    <w:rsid w:val="00A53C40"/>
    <w:rsid w:val="00A65190"/>
    <w:rsid w:val="00A743DB"/>
    <w:rsid w:val="00A97AC8"/>
    <w:rsid w:val="00AA2489"/>
    <w:rsid w:val="00AB6F1E"/>
    <w:rsid w:val="00AD71B5"/>
    <w:rsid w:val="00AF11D2"/>
    <w:rsid w:val="00B32CE6"/>
    <w:rsid w:val="00B37383"/>
    <w:rsid w:val="00B405EA"/>
    <w:rsid w:val="00B47E4E"/>
    <w:rsid w:val="00B81C4C"/>
    <w:rsid w:val="00BA729B"/>
    <w:rsid w:val="00BC4892"/>
    <w:rsid w:val="00BD07B7"/>
    <w:rsid w:val="00C040B0"/>
    <w:rsid w:val="00C2374B"/>
    <w:rsid w:val="00C30AAF"/>
    <w:rsid w:val="00C43E54"/>
    <w:rsid w:val="00C457C4"/>
    <w:rsid w:val="00C4582A"/>
    <w:rsid w:val="00C4728F"/>
    <w:rsid w:val="00C63E0D"/>
    <w:rsid w:val="00C73873"/>
    <w:rsid w:val="00C746F5"/>
    <w:rsid w:val="00C76989"/>
    <w:rsid w:val="00C913E9"/>
    <w:rsid w:val="00C92509"/>
    <w:rsid w:val="00C96152"/>
    <w:rsid w:val="00CA4844"/>
    <w:rsid w:val="00CC6656"/>
    <w:rsid w:val="00D8277D"/>
    <w:rsid w:val="00D87F09"/>
    <w:rsid w:val="00D90591"/>
    <w:rsid w:val="00D909A1"/>
    <w:rsid w:val="00D9159B"/>
    <w:rsid w:val="00D96635"/>
    <w:rsid w:val="00DB6F2A"/>
    <w:rsid w:val="00E00913"/>
    <w:rsid w:val="00E05C42"/>
    <w:rsid w:val="00E2257C"/>
    <w:rsid w:val="00E26CB7"/>
    <w:rsid w:val="00E47531"/>
    <w:rsid w:val="00E62EE1"/>
    <w:rsid w:val="00E71062"/>
    <w:rsid w:val="00E72356"/>
    <w:rsid w:val="00E963C5"/>
    <w:rsid w:val="00EA5CDE"/>
    <w:rsid w:val="00EB7E85"/>
    <w:rsid w:val="00EC7489"/>
    <w:rsid w:val="00F0489C"/>
    <w:rsid w:val="00F3132B"/>
    <w:rsid w:val="00F32680"/>
    <w:rsid w:val="00F75054"/>
    <w:rsid w:val="00F865D1"/>
    <w:rsid w:val="00F9125C"/>
    <w:rsid w:val="00FA2F89"/>
    <w:rsid w:val="00FB5920"/>
    <w:rsid w:val="00FC1697"/>
    <w:rsid w:val="00FE1883"/>
    <w:rsid w:val="00FE1AFF"/>
    <w:rsid w:val="00FE3726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5E851"/>
  <w15:docId w15:val="{CD3BE722-113E-4348-A09F-D74843EC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B405EA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30AAF"/>
    <w:pPr>
      <w:ind w:left="720"/>
      <w:contextualSpacing/>
    </w:pPr>
  </w:style>
  <w:style w:type="paragraph" w:customStyle="1" w:styleId="gwp0393c60dmsonormal">
    <w:name w:val="gwp0393c60d_msonormal"/>
    <w:basedOn w:val="Normalny"/>
    <w:rsid w:val="0067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05C42"/>
    <w:rPr>
      <w:color w:val="0000FF"/>
      <w:u w:val="single"/>
    </w:rPr>
  </w:style>
  <w:style w:type="table" w:styleId="Tabela-Siatka">
    <w:name w:val="Table Grid"/>
    <w:basedOn w:val="Standardowy"/>
    <w:uiPriority w:val="59"/>
    <w:rsid w:val="00245C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Pogrubienie">
    <w:name w:val="Strong"/>
    <w:basedOn w:val="Domylnaczcionkaakapitu"/>
    <w:uiPriority w:val="22"/>
    <w:qFormat/>
    <w:rsid w:val="00896D8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405EA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E71062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unhideWhenUsed/>
    <w:rsid w:val="00E71062"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E7106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E71062"/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7E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7E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7E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7E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7E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E4E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alny"/>
    <w:rsid w:val="003B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B33FF"/>
    <w:rPr>
      <w:rFonts w:ascii="Segoe UI" w:hAnsi="Segoe UI" w:cs="Segoe UI" w:hint="default"/>
      <w:sz w:val="18"/>
      <w:szCs w:val="18"/>
    </w:rPr>
  </w:style>
  <w:style w:type="character" w:customStyle="1" w:styleId="has-pretty-child">
    <w:name w:val="has-pretty-child"/>
    <w:basedOn w:val="Domylnaczcionkaakapitu"/>
    <w:rsid w:val="001462A6"/>
  </w:style>
  <w:style w:type="paragraph" w:styleId="Nagwek">
    <w:name w:val="header"/>
    <w:basedOn w:val="Normalny"/>
    <w:link w:val="NagwekZnak"/>
    <w:uiPriority w:val="99"/>
    <w:unhideWhenUsed/>
    <w:rsid w:val="001C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EAE"/>
  </w:style>
  <w:style w:type="paragraph" w:styleId="Stopka">
    <w:name w:val="footer"/>
    <w:basedOn w:val="Normalny"/>
    <w:link w:val="StopkaZnak"/>
    <w:uiPriority w:val="99"/>
    <w:unhideWhenUsed/>
    <w:rsid w:val="001C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4B41A-DA42-42BA-9DE9-7E4D429D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976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20</cp:revision>
  <dcterms:created xsi:type="dcterms:W3CDTF">2022-09-20T12:22:00Z</dcterms:created>
  <dcterms:modified xsi:type="dcterms:W3CDTF">2023-09-22T09:07:00Z</dcterms:modified>
</cp:coreProperties>
</file>